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2F" w:rsidRPr="0095575A" w:rsidRDefault="00D7242F" w:rsidP="00D7242F">
      <w:pPr>
        <w:pStyle w:val="Title"/>
        <w:rPr>
          <w:rFonts w:ascii="Arial" w:hAnsi="Arial" w:cs="Arial"/>
          <w:b/>
          <w:sz w:val="20"/>
        </w:rPr>
      </w:pPr>
      <w:r w:rsidRPr="0095575A">
        <w:rPr>
          <w:rFonts w:ascii="Arial" w:hAnsi="Arial" w:cs="Arial"/>
          <w:b/>
          <w:sz w:val="20"/>
        </w:rPr>
        <w:t>MINUTES OF CITY COUNCIL</w:t>
      </w:r>
    </w:p>
    <w:p w:rsidR="00D7242F" w:rsidRPr="0095575A" w:rsidRDefault="00D7242F" w:rsidP="00D7242F">
      <w:pPr>
        <w:jc w:val="center"/>
        <w:rPr>
          <w:rFonts w:ascii="Arial" w:hAnsi="Arial" w:cs="Arial"/>
          <w:b/>
        </w:rPr>
      </w:pPr>
      <w:r w:rsidRPr="0095575A">
        <w:rPr>
          <w:rFonts w:ascii="Arial" w:hAnsi="Arial" w:cs="Arial"/>
          <w:b/>
        </w:rPr>
        <w:t>CITY OF SARGENT, NEBRASKA</w:t>
      </w:r>
    </w:p>
    <w:p w:rsidR="00D7242F" w:rsidRPr="0095575A" w:rsidRDefault="00D7242F" w:rsidP="00D7242F">
      <w:pPr>
        <w:jc w:val="center"/>
        <w:rPr>
          <w:rFonts w:ascii="Arial" w:hAnsi="Arial" w:cs="Arial"/>
          <w:b/>
        </w:rPr>
      </w:pPr>
      <w:r w:rsidRPr="0095575A">
        <w:rPr>
          <w:rFonts w:ascii="Arial" w:hAnsi="Arial" w:cs="Arial"/>
          <w:b/>
        </w:rPr>
        <w:t>Regular Session</w:t>
      </w:r>
    </w:p>
    <w:p w:rsidR="00D7242F" w:rsidRPr="0095575A" w:rsidRDefault="00D7242F" w:rsidP="00D7242F">
      <w:pPr>
        <w:pStyle w:val="BodyText"/>
        <w:jc w:val="center"/>
        <w:rPr>
          <w:rFonts w:ascii="Arial" w:hAnsi="Arial" w:cs="Arial"/>
          <w:b/>
          <w:sz w:val="20"/>
        </w:rPr>
      </w:pPr>
      <w:r w:rsidRPr="0095575A">
        <w:rPr>
          <w:rFonts w:ascii="Arial" w:hAnsi="Arial" w:cs="Arial"/>
          <w:b/>
          <w:sz w:val="20"/>
        </w:rPr>
        <w:t>Sargent Community Center</w:t>
      </w:r>
    </w:p>
    <w:p w:rsidR="00D7242F" w:rsidRPr="0095575A" w:rsidRDefault="00D7242F" w:rsidP="00D7242F">
      <w:pPr>
        <w:pStyle w:val="BodyText"/>
        <w:jc w:val="center"/>
        <w:rPr>
          <w:rFonts w:ascii="Arial" w:hAnsi="Arial" w:cs="Arial"/>
          <w:b/>
          <w:i/>
          <w:sz w:val="20"/>
        </w:rPr>
      </w:pPr>
      <w:r>
        <w:rPr>
          <w:rFonts w:ascii="Arial" w:hAnsi="Arial" w:cs="Arial"/>
          <w:b/>
          <w:sz w:val="20"/>
        </w:rPr>
        <w:t>October 10,</w:t>
      </w:r>
      <w:r w:rsidRPr="0095575A">
        <w:rPr>
          <w:rFonts w:ascii="Arial" w:hAnsi="Arial" w:cs="Arial"/>
          <w:b/>
          <w:sz w:val="20"/>
        </w:rPr>
        <w:t xml:space="preserve"> 2016</w:t>
      </w:r>
    </w:p>
    <w:p w:rsidR="00D7242F" w:rsidRPr="0095575A" w:rsidRDefault="00D7242F" w:rsidP="00D7242F">
      <w:pPr>
        <w:rPr>
          <w:rFonts w:ascii="Arial" w:hAnsi="Arial" w:cs="Arial"/>
          <w:i/>
        </w:rPr>
      </w:pPr>
    </w:p>
    <w:p w:rsidR="00D7242F" w:rsidRPr="0095575A" w:rsidRDefault="00D7242F" w:rsidP="00D7242F">
      <w:pPr>
        <w:pStyle w:val="BodyText"/>
        <w:rPr>
          <w:rFonts w:ascii="Arial" w:hAnsi="Arial" w:cs="Arial"/>
          <w:sz w:val="20"/>
        </w:rPr>
      </w:pPr>
      <w:r w:rsidRPr="0095575A">
        <w:rPr>
          <w:rFonts w:ascii="Arial" w:hAnsi="Arial" w:cs="Arial"/>
          <w:sz w:val="20"/>
        </w:rPr>
        <w:t>The Mayor and Council of the City of Sargent, Nebraska, met in Regular Session at the Sargent Community Center on the 1</w:t>
      </w:r>
      <w:r>
        <w:rPr>
          <w:rFonts w:ascii="Arial" w:hAnsi="Arial" w:cs="Arial"/>
          <w:sz w:val="20"/>
        </w:rPr>
        <w:t>0</w:t>
      </w:r>
      <w:r w:rsidRPr="0095575A">
        <w:rPr>
          <w:rFonts w:ascii="Arial" w:hAnsi="Arial" w:cs="Arial"/>
          <w:sz w:val="20"/>
          <w:vertAlign w:val="superscript"/>
        </w:rPr>
        <w:t>th</w:t>
      </w:r>
      <w:r w:rsidRPr="0095575A">
        <w:rPr>
          <w:rFonts w:ascii="Arial" w:hAnsi="Arial" w:cs="Arial"/>
          <w:sz w:val="20"/>
        </w:rPr>
        <w:t xml:space="preserve"> day of </w:t>
      </w:r>
      <w:proofErr w:type="gramStart"/>
      <w:r>
        <w:rPr>
          <w:rFonts w:ascii="Arial" w:hAnsi="Arial" w:cs="Arial"/>
          <w:sz w:val="20"/>
        </w:rPr>
        <w:t xml:space="preserve">October </w:t>
      </w:r>
      <w:r w:rsidRPr="0095575A">
        <w:rPr>
          <w:rFonts w:ascii="Arial" w:hAnsi="Arial" w:cs="Arial"/>
          <w:sz w:val="20"/>
        </w:rPr>
        <w:t xml:space="preserve"> 2016</w:t>
      </w:r>
      <w:proofErr w:type="gramEnd"/>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September 30</w:t>
      </w:r>
      <w:r w:rsidRPr="0095575A">
        <w:rPr>
          <w:rFonts w:ascii="Arial" w:hAnsi="Arial" w:cs="Arial"/>
          <w:sz w:val="20"/>
        </w:rPr>
        <w:t xml:space="preserve">, 2016.  The following were present: Council Members: </w:t>
      </w:r>
      <w:r>
        <w:rPr>
          <w:rFonts w:ascii="Arial" w:hAnsi="Arial" w:cs="Arial"/>
          <w:sz w:val="20"/>
        </w:rPr>
        <w:t xml:space="preserve">Jan Oeltjen, </w:t>
      </w:r>
      <w:r w:rsidRPr="0095575A">
        <w:rPr>
          <w:rFonts w:ascii="Arial" w:hAnsi="Arial" w:cs="Arial"/>
          <w:sz w:val="20"/>
        </w:rPr>
        <w:t xml:space="preserve">Tim Liebert,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City Attorney</w:t>
      </w:r>
      <w:r w:rsidRPr="0095575A">
        <w:rPr>
          <w:rFonts w:ascii="Arial" w:hAnsi="Arial" w:cs="Arial"/>
          <w:sz w:val="20"/>
        </w:rPr>
        <w:t xml:space="preserve"> </w:t>
      </w:r>
      <w:r>
        <w:rPr>
          <w:rFonts w:ascii="Arial" w:hAnsi="Arial" w:cs="Arial"/>
          <w:sz w:val="20"/>
        </w:rPr>
        <w:t>Glenn Clark</w:t>
      </w:r>
      <w:r w:rsidRPr="0095575A">
        <w:rPr>
          <w:rFonts w:ascii="Arial" w:hAnsi="Arial" w:cs="Arial"/>
          <w:sz w:val="20"/>
        </w:rPr>
        <w:t>,</w:t>
      </w:r>
      <w:r w:rsidRPr="006E2E2A">
        <w:rPr>
          <w:rFonts w:ascii="Arial" w:hAnsi="Arial" w:cs="Arial"/>
          <w:sz w:val="20"/>
        </w:rPr>
        <w:t xml:space="preserve"> </w:t>
      </w:r>
      <w:r w:rsidRPr="0095575A">
        <w:rPr>
          <w:rFonts w:ascii="Arial" w:hAnsi="Arial" w:cs="Arial"/>
          <w:sz w:val="20"/>
        </w:rPr>
        <w:t xml:space="preserve">Officer JD Keefe, </w:t>
      </w:r>
      <w:r>
        <w:rPr>
          <w:rFonts w:ascii="Arial" w:hAnsi="Arial" w:cs="Arial"/>
          <w:sz w:val="20"/>
        </w:rPr>
        <w:t xml:space="preserve"> and</w:t>
      </w:r>
      <w:r w:rsidRPr="0095575A">
        <w:rPr>
          <w:rFonts w:ascii="Arial" w:hAnsi="Arial" w:cs="Arial"/>
          <w:sz w:val="20"/>
        </w:rPr>
        <w:t xml:space="preserve"> Cit</w:t>
      </w:r>
      <w:r>
        <w:rPr>
          <w:rFonts w:ascii="Arial" w:hAnsi="Arial" w:cs="Arial"/>
          <w:sz w:val="20"/>
        </w:rPr>
        <w:t>y Clerk/Treasurer Gwenda Horky.</w:t>
      </w:r>
    </w:p>
    <w:p w:rsidR="00D7242F" w:rsidRPr="0095575A" w:rsidRDefault="00D7242F" w:rsidP="00D7242F">
      <w:pPr>
        <w:pStyle w:val="BodyText"/>
        <w:rPr>
          <w:rFonts w:ascii="Arial" w:hAnsi="Arial" w:cs="Arial"/>
          <w:sz w:val="20"/>
        </w:rPr>
      </w:pPr>
      <w:r w:rsidRPr="0095575A">
        <w:rPr>
          <w:rFonts w:ascii="Arial" w:hAnsi="Arial" w:cs="Arial"/>
          <w:sz w:val="20"/>
        </w:rPr>
        <w:t xml:space="preserve">  </w:t>
      </w:r>
    </w:p>
    <w:p w:rsidR="00D7242F" w:rsidRPr="0095575A" w:rsidRDefault="00D7242F" w:rsidP="00D7242F">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D7242F" w:rsidRPr="0095575A" w:rsidRDefault="00D7242F" w:rsidP="00D7242F">
      <w:pPr>
        <w:rPr>
          <w:rFonts w:ascii="Arial" w:hAnsi="Arial" w:cs="Arial"/>
        </w:rPr>
      </w:pPr>
    </w:p>
    <w:p w:rsidR="00D7242F" w:rsidRPr="0095575A" w:rsidRDefault="00D7242F" w:rsidP="00D7242F">
      <w:pPr>
        <w:rPr>
          <w:rFonts w:ascii="Arial" w:hAnsi="Arial" w:cs="Arial"/>
        </w:rPr>
      </w:pPr>
      <w:r w:rsidRPr="0095575A">
        <w:rPr>
          <w:rFonts w:ascii="Arial" w:hAnsi="Arial" w:cs="Arial"/>
        </w:rPr>
        <w:t xml:space="preserve">Council Member </w:t>
      </w:r>
      <w:r>
        <w:rPr>
          <w:rFonts w:ascii="Arial" w:hAnsi="Arial" w:cs="Arial"/>
        </w:rPr>
        <w:t>Oeltjen</w:t>
      </w:r>
      <w:r w:rsidRPr="0095575A">
        <w:rPr>
          <w:rFonts w:ascii="Arial" w:hAnsi="Arial" w:cs="Arial"/>
        </w:rPr>
        <w:t xml:space="preserve"> moved to approve the consent agenda.    Council Member </w:t>
      </w:r>
      <w:r>
        <w:rPr>
          <w:rFonts w:ascii="Arial" w:hAnsi="Arial" w:cs="Arial"/>
        </w:rPr>
        <w:t xml:space="preserve">Leibert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w:t>
      </w:r>
      <w:r>
        <w:rPr>
          <w:rFonts w:ascii="Arial" w:hAnsi="Arial" w:cs="Arial"/>
        </w:rPr>
        <w:t xml:space="preserve">and </w:t>
      </w:r>
      <w:r w:rsidRPr="0095575A">
        <w:rPr>
          <w:rFonts w:ascii="Arial" w:hAnsi="Arial" w:cs="Arial"/>
        </w:rPr>
        <w:t>Liebert</w:t>
      </w:r>
      <w:r>
        <w:rPr>
          <w:rFonts w:ascii="Arial" w:hAnsi="Arial" w:cs="Arial"/>
        </w:rPr>
        <w:t>.</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D7242F" w:rsidRPr="0095575A" w:rsidRDefault="00D7242F" w:rsidP="00D7242F">
      <w:pPr>
        <w:rPr>
          <w:rFonts w:ascii="Arial" w:hAnsi="Arial" w:cs="Arial"/>
        </w:rPr>
      </w:pPr>
    </w:p>
    <w:p w:rsidR="00D7242F" w:rsidRDefault="00D7242F" w:rsidP="00D7242F">
      <w:pPr>
        <w:rPr>
          <w:rFonts w:ascii="Arial" w:hAnsi="Arial" w:cs="Arial"/>
        </w:rPr>
      </w:pPr>
      <w:r w:rsidRPr="0095575A">
        <w:rPr>
          <w:rFonts w:ascii="Arial" w:hAnsi="Arial" w:cs="Arial"/>
        </w:rPr>
        <w:t xml:space="preserve">Citizen Comments: </w:t>
      </w:r>
      <w:r>
        <w:rPr>
          <w:rFonts w:ascii="Arial" w:hAnsi="Arial" w:cs="Arial"/>
        </w:rPr>
        <w:t>Lori Cox asked if things had been worked out between Smoken Hot and the City.</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Mayor Kozeal opened the public hearing for </w:t>
      </w:r>
      <w:proofErr w:type="gramStart"/>
      <w:r>
        <w:rPr>
          <w:rFonts w:ascii="Arial" w:hAnsi="Arial" w:cs="Arial"/>
        </w:rPr>
        <w:t>Zoning  at</w:t>
      </w:r>
      <w:proofErr w:type="gramEnd"/>
      <w:r>
        <w:rPr>
          <w:rFonts w:ascii="Arial" w:hAnsi="Arial" w:cs="Arial"/>
        </w:rPr>
        <w:t xml:space="preserve"> 7:03P.M.  Discussion followed.  The Public Hearing was closed at 7:12 P.M.</w:t>
      </w:r>
    </w:p>
    <w:p w:rsidR="00D7242F" w:rsidRDefault="00D7242F" w:rsidP="00D7242F">
      <w:pPr>
        <w:rPr>
          <w:rFonts w:ascii="Arial" w:hAnsi="Arial" w:cs="Arial"/>
        </w:rPr>
      </w:pPr>
      <w:r>
        <w:rPr>
          <w:rFonts w:ascii="Arial" w:hAnsi="Arial" w:cs="Arial"/>
        </w:rPr>
        <w:t xml:space="preserve"> </w:t>
      </w:r>
    </w:p>
    <w:p w:rsidR="00D7242F" w:rsidRDefault="00D7242F" w:rsidP="00D7242F">
      <w:pPr>
        <w:rPr>
          <w:rFonts w:ascii="Arial" w:hAnsi="Arial" w:cs="Arial"/>
        </w:rPr>
      </w:pPr>
      <w:r>
        <w:rPr>
          <w:rFonts w:ascii="Arial" w:hAnsi="Arial" w:cs="Arial"/>
        </w:rPr>
        <w:t xml:space="preserve">Council Member Leibert moved to approve the Special Use Application for </w:t>
      </w:r>
      <w:proofErr w:type="spellStart"/>
      <w:r>
        <w:rPr>
          <w:rFonts w:ascii="Arial" w:hAnsi="Arial" w:cs="Arial"/>
        </w:rPr>
        <w:t>Viaero</w:t>
      </w:r>
      <w:proofErr w:type="spellEnd"/>
      <w:r>
        <w:rPr>
          <w:rFonts w:ascii="Arial" w:hAnsi="Arial" w:cs="Arial"/>
        </w:rPr>
        <w:t xml:space="preserve"> with the conditions of an easement for utilities, 25 foot easement for a road through the RV park that </w:t>
      </w:r>
      <w:proofErr w:type="spellStart"/>
      <w:r>
        <w:rPr>
          <w:rFonts w:ascii="Arial" w:hAnsi="Arial" w:cs="Arial"/>
        </w:rPr>
        <w:t>Viaero</w:t>
      </w:r>
      <w:proofErr w:type="spellEnd"/>
      <w:r>
        <w:rPr>
          <w:rFonts w:ascii="Arial" w:hAnsi="Arial" w:cs="Arial"/>
        </w:rPr>
        <w:t xml:space="preserve"> will white rock and the tower to be taken down if </w:t>
      </w:r>
      <w:proofErr w:type="spellStart"/>
      <w:r>
        <w:rPr>
          <w:rFonts w:ascii="Arial" w:hAnsi="Arial" w:cs="Arial"/>
        </w:rPr>
        <w:t>Viaero</w:t>
      </w:r>
      <w:proofErr w:type="spellEnd"/>
      <w:r>
        <w:rPr>
          <w:rFonts w:ascii="Arial" w:hAnsi="Arial" w:cs="Arial"/>
        </w:rPr>
        <w:t xml:space="preserve"> abandons it.    Council Member </w:t>
      </w:r>
      <w:proofErr w:type="gramStart"/>
      <w:r>
        <w:rPr>
          <w:rFonts w:ascii="Arial" w:hAnsi="Arial" w:cs="Arial"/>
        </w:rPr>
        <w:t>Oeltjen  seconded</w:t>
      </w:r>
      <w:proofErr w:type="gramEnd"/>
      <w:r>
        <w:rPr>
          <w:rFonts w:ascii="Arial" w:hAnsi="Arial" w:cs="Arial"/>
        </w:rPr>
        <w:t xml:space="preserve">.  </w:t>
      </w:r>
      <w:proofErr w:type="gramStart"/>
      <w:r>
        <w:rPr>
          <w:rFonts w:ascii="Arial" w:hAnsi="Arial" w:cs="Arial"/>
        </w:rPr>
        <w:t>Voting yea: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Della Pulley discussed the possibility of a Senior Center in Sargent.  Ms. Pulley informed the Council that Lori Cox has offered the Palladium, and was wondering what the City was willing to donate.</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Rosie Drake was present to ask the council questions about installing a sidewalk in front of her house at 312 West Main Street. </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Council Member Leibert moved to approve Mark Mosier building permit for a front deck at 505 West </w:t>
      </w:r>
      <w:proofErr w:type="gramStart"/>
      <w:r>
        <w:rPr>
          <w:rFonts w:ascii="Arial" w:hAnsi="Arial" w:cs="Arial"/>
        </w:rPr>
        <w:t>Edith  Street</w:t>
      </w:r>
      <w:proofErr w:type="gramEnd"/>
      <w:r>
        <w:rPr>
          <w:rFonts w:ascii="Arial" w:hAnsi="Arial" w:cs="Arial"/>
        </w:rPr>
        <w:t xml:space="preserve">.  Council Member Oeltjen seconded.  </w:t>
      </w:r>
      <w:proofErr w:type="gramStart"/>
      <w:r>
        <w:rPr>
          <w:rFonts w:ascii="Arial" w:hAnsi="Arial" w:cs="Arial"/>
        </w:rPr>
        <w:t>Voting yea:  Schneider, Oeltjen,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Discussion was held on the Sidewalk Code.</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Council Member Oeltjen moved to approve the following budget for Sargent Area Economic Development for 2016-2017.  Council Member Schneider seconded.  </w:t>
      </w:r>
      <w:proofErr w:type="gramStart"/>
      <w:r>
        <w:rPr>
          <w:rFonts w:ascii="Arial" w:hAnsi="Arial" w:cs="Arial"/>
        </w:rPr>
        <w:t>Voting yea:  Oeltjen, Leibert, and Schneider.</w:t>
      </w:r>
      <w:proofErr w:type="gramEnd"/>
    </w:p>
    <w:p w:rsidR="00D7242F" w:rsidRDefault="00D7242F" w:rsidP="00D7242F">
      <w:pPr>
        <w:rPr>
          <w:rFonts w:ascii="Arial" w:hAnsi="Arial" w:cs="Arial"/>
        </w:rPr>
      </w:pPr>
    </w:p>
    <w:p w:rsidR="00D7242F" w:rsidRDefault="00D7242F" w:rsidP="00D7242F">
      <w:pPr>
        <w:ind w:left="1440" w:firstLine="720"/>
        <w:rPr>
          <w:rFonts w:ascii="Arial" w:hAnsi="Arial" w:cs="Arial"/>
        </w:rPr>
      </w:pPr>
      <w:r>
        <w:rPr>
          <w:rFonts w:ascii="Arial" w:hAnsi="Arial" w:cs="Arial"/>
        </w:rPr>
        <w:t>2016-2017 Budget</w:t>
      </w:r>
    </w:p>
    <w:p w:rsidR="00D7242F" w:rsidRDefault="00D7242F" w:rsidP="00D7242F">
      <w:pPr>
        <w:ind w:left="1440" w:firstLine="720"/>
        <w:rPr>
          <w:rFonts w:ascii="Arial" w:hAnsi="Arial" w:cs="Arial"/>
        </w:rPr>
      </w:pPr>
    </w:p>
    <w:p w:rsidR="00D7242F" w:rsidRDefault="00D7242F" w:rsidP="00D7242F">
      <w:pPr>
        <w:ind w:left="720" w:firstLine="720"/>
        <w:rPr>
          <w:rFonts w:ascii="Arial" w:hAnsi="Arial" w:cs="Arial"/>
        </w:rPr>
      </w:pPr>
      <w:r>
        <w:rPr>
          <w:rFonts w:ascii="Arial" w:hAnsi="Arial" w:cs="Arial"/>
        </w:rPr>
        <w:t>Income:</w:t>
      </w:r>
      <w:r>
        <w:rPr>
          <w:rFonts w:ascii="Arial" w:hAnsi="Arial" w:cs="Arial"/>
        </w:rPr>
        <w:tab/>
      </w:r>
      <w:r>
        <w:rPr>
          <w:rFonts w:ascii="Arial" w:hAnsi="Arial" w:cs="Arial"/>
        </w:rPr>
        <w:tab/>
        <w:t>$8,250.00</w:t>
      </w:r>
    </w:p>
    <w:p w:rsidR="00D7242F" w:rsidRDefault="00D7242F" w:rsidP="00D7242F">
      <w:pPr>
        <w:ind w:left="720" w:firstLine="720"/>
        <w:rPr>
          <w:rFonts w:ascii="Arial" w:hAnsi="Arial" w:cs="Arial"/>
        </w:rPr>
      </w:pPr>
    </w:p>
    <w:p w:rsidR="00D7242F" w:rsidRDefault="00D7242F" w:rsidP="00D7242F">
      <w:pPr>
        <w:ind w:left="720" w:firstLine="720"/>
        <w:rPr>
          <w:rFonts w:ascii="Arial" w:hAnsi="Arial" w:cs="Arial"/>
        </w:rPr>
      </w:pPr>
      <w:r>
        <w:rPr>
          <w:rFonts w:ascii="Arial" w:hAnsi="Arial" w:cs="Arial"/>
        </w:rPr>
        <w:t>Expense</w:t>
      </w:r>
    </w:p>
    <w:p w:rsidR="00D7242F" w:rsidRDefault="00D7242F" w:rsidP="00D7242F">
      <w:pPr>
        <w:ind w:left="720" w:firstLine="720"/>
        <w:rPr>
          <w:rFonts w:ascii="Arial" w:hAnsi="Arial" w:cs="Arial"/>
        </w:rPr>
      </w:pPr>
      <w:r>
        <w:rPr>
          <w:rFonts w:ascii="Arial" w:hAnsi="Arial" w:cs="Arial"/>
        </w:rPr>
        <w:t xml:space="preserve"> Advertise</w:t>
      </w:r>
      <w:r>
        <w:rPr>
          <w:rFonts w:ascii="Arial" w:hAnsi="Arial" w:cs="Arial"/>
        </w:rPr>
        <w:tab/>
      </w:r>
      <w:r>
        <w:rPr>
          <w:rFonts w:ascii="Arial" w:hAnsi="Arial" w:cs="Arial"/>
        </w:rPr>
        <w:tab/>
        <w:t>$1,000.00</w:t>
      </w:r>
    </w:p>
    <w:p w:rsidR="00D7242F" w:rsidRDefault="00D7242F" w:rsidP="00D7242F">
      <w:pPr>
        <w:ind w:left="720" w:firstLine="720"/>
        <w:rPr>
          <w:rFonts w:ascii="Arial" w:hAnsi="Arial" w:cs="Arial"/>
        </w:rPr>
      </w:pPr>
      <w:r>
        <w:rPr>
          <w:rFonts w:ascii="Arial" w:hAnsi="Arial" w:cs="Arial"/>
        </w:rPr>
        <w:t xml:space="preserve"> Dues</w:t>
      </w:r>
      <w:r>
        <w:rPr>
          <w:rFonts w:ascii="Arial" w:hAnsi="Arial" w:cs="Arial"/>
        </w:rPr>
        <w:tab/>
      </w:r>
      <w:r>
        <w:rPr>
          <w:rFonts w:ascii="Arial" w:hAnsi="Arial" w:cs="Arial"/>
        </w:rPr>
        <w:tab/>
      </w:r>
      <w:r>
        <w:rPr>
          <w:rFonts w:ascii="Arial" w:hAnsi="Arial" w:cs="Arial"/>
        </w:rPr>
        <w:tab/>
        <w:t>$   500.00</w:t>
      </w:r>
    </w:p>
    <w:p w:rsidR="00D7242F" w:rsidRDefault="00D7242F" w:rsidP="00D7242F">
      <w:pPr>
        <w:ind w:left="720" w:firstLine="720"/>
        <w:rPr>
          <w:rFonts w:ascii="Arial" w:hAnsi="Arial" w:cs="Arial"/>
        </w:rPr>
      </w:pPr>
      <w:r>
        <w:rPr>
          <w:rFonts w:ascii="Arial" w:hAnsi="Arial" w:cs="Arial"/>
        </w:rPr>
        <w:t xml:space="preserve"> Scholarship</w:t>
      </w:r>
      <w:r>
        <w:rPr>
          <w:rFonts w:ascii="Arial" w:hAnsi="Arial" w:cs="Arial"/>
        </w:rPr>
        <w:tab/>
      </w:r>
      <w:r>
        <w:rPr>
          <w:rFonts w:ascii="Arial" w:hAnsi="Arial" w:cs="Arial"/>
        </w:rPr>
        <w:tab/>
        <w:t>$   250.00</w:t>
      </w:r>
    </w:p>
    <w:p w:rsidR="00D7242F" w:rsidRDefault="00D7242F" w:rsidP="00D7242F">
      <w:pPr>
        <w:ind w:left="720" w:firstLine="720"/>
        <w:rPr>
          <w:rFonts w:ascii="Arial" w:hAnsi="Arial" w:cs="Arial"/>
        </w:rPr>
      </w:pPr>
      <w:r>
        <w:rPr>
          <w:rFonts w:ascii="Arial" w:hAnsi="Arial" w:cs="Arial"/>
        </w:rPr>
        <w:t xml:space="preserve"> STOP</w:t>
      </w:r>
      <w:r>
        <w:rPr>
          <w:rFonts w:ascii="Arial" w:hAnsi="Arial" w:cs="Arial"/>
        </w:rPr>
        <w:tab/>
      </w:r>
      <w:r>
        <w:rPr>
          <w:rFonts w:ascii="Arial" w:hAnsi="Arial" w:cs="Arial"/>
        </w:rPr>
        <w:tab/>
      </w:r>
      <w:r>
        <w:rPr>
          <w:rFonts w:ascii="Arial" w:hAnsi="Arial" w:cs="Arial"/>
        </w:rPr>
        <w:tab/>
        <w:t>$5,000.00</w:t>
      </w:r>
    </w:p>
    <w:p w:rsidR="00D7242F" w:rsidRDefault="00D7242F" w:rsidP="00D7242F">
      <w:pPr>
        <w:ind w:left="720" w:firstLine="720"/>
        <w:rPr>
          <w:rFonts w:ascii="Arial" w:hAnsi="Arial" w:cs="Arial"/>
        </w:rPr>
      </w:pPr>
      <w:r>
        <w:rPr>
          <w:rFonts w:ascii="Arial" w:hAnsi="Arial" w:cs="Arial"/>
        </w:rPr>
        <w:t>Tourism</w:t>
      </w:r>
      <w:r>
        <w:rPr>
          <w:rFonts w:ascii="Arial" w:hAnsi="Arial" w:cs="Arial"/>
        </w:rPr>
        <w:tab/>
      </w:r>
      <w:r>
        <w:rPr>
          <w:rFonts w:ascii="Arial" w:hAnsi="Arial" w:cs="Arial"/>
        </w:rPr>
        <w:tab/>
        <w:t>$1,000.00</w:t>
      </w:r>
    </w:p>
    <w:p w:rsidR="00D7242F" w:rsidRPr="004E35E9" w:rsidRDefault="00D7242F" w:rsidP="00D7242F">
      <w:pPr>
        <w:ind w:left="720" w:firstLine="720"/>
        <w:rPr>
          <w:rFonts w:ascii="Arial" w:hAnsi="Arial" w:cs="Arial"/>
          <w:u w:val="single"/>
        </w:rPr>
      </w:pPr>
      <w:proofErr w:type="spellStart"/>
      <w:r w:rsidRPr="004E35E9">
        <w:rPr>
          <w:rFonts w:ascii="Arial" w:hAnsi="Arial" w:cs="Arial"/>
          <w:u w:val="single"/>
        </w:rPr>
        <w:t>Misc</w:t>
      </w:r>
      <w:proofErr w:type="spellEnd"/>
      <w:r w:rsidRPr="004E35E9">
        <w:rPr>
          <w:rFonts w:ascii="Arial" w:hAnsi="Arial" w:cs="Arial"/>
          <w:u w:val="single"/>
        </w:rPr>
        <w:tab/>
      </w:r>
      <w:r w:rsidRPr="004E35E9">
        <w:rPr>
          <w:rFonts w:ascii="Arial" w:hAnsi="Arial" w:cs="Arial"/>
          <w:u w:val="single"/>
        </w:rPr>
        <w:tab/>
      </w:r>
      <w:r w:rsidRPr="004E35E9">
        <w:rPr>
          <w:rFonts w:ascii="Arial" w:hAnsi="Arial" w:cs="Arial"/>
          <w:u w:val="single"/>
        </w:rPr>
        <w:tab/>
        <w:t>$   500.00</w:t>
      </w:r>
    </w:p>
    <w:p w:rsidR="00D7242F" w:rsidRDefault="00D7242F" w:rsidP="00D7242F">
      <w:pPr>
        <w:ind w:left="720" w:firstLine="720"/>
        <w:rPr>
          <w:rFonts w:ascii="Arial" w:hAnsi="Arial" w:cs="Arial"/>
        </w:rPr>
      </w:pPr>
      <w:r>
        <w:rPr>
          <w:rFonts w:ascii="Arial" w:hAnsi="Arial" w:cs="Arial"/>
        </w:rPr>
        <w:lastRenderedPageBreak/>
        <w:t>Total</w:t>
      </w:r>
      <w:r>
        <w:rPr>
          <w:rFonts w:ascii="Arial" w:hAnsi="Arial" w:cs="Arial"/>
        </w:rPr>
        <w:tab/>
      </w:r>
      <w:r>
        <w:rPr>
          <w:rFonts w:ascii="Arial" w:hAnsi="Arial" w:cs="Arial"/>
        </w:rPr>
        <w:tab/>
      </w:r>
      <w:r>
        <w:rPr>
          <w:rFonts w:ascii="Arial" w:hAnsi="Arial" w:cs="Arial"/>
        </w:rPr>
        <w:tab/>
        <w:t>$8,250.00</w:t>
      </w:r>
    </w:p>
    <w:p w:rsidR="00D7242F" w:rsidRDefault="00D7242F" w:rsidP="00D7242F">
      <w:pPr>
        <w:ind w:left="720" w:firstLine="720"/>
        <w:rPr>
          <w:rFonts w:ascii="Arial" w:hAnsi="Arial" w:cs="Arial"/>
        </w:rPr>
      </w:pPr>
    </w:p>
    <w:p w:rsidR="00D7242F" w:rsidRDefault="00D7242F" w:rsidP="00D7242F">
      <w:pPr>
        <w:rPr>
          <w:rFonts w:ascii="Arial" w:hAnsi="Arial" w:cs="Arial"/>
        </w:rPr>
      </w:pPr>
      <w:r>
        <w:rPr>
          <w:rFonts w:ascii="Arial" w:hAnsi="Arial" w:cs="Arial"/>
        </w:rPr>
        <w:t xml:space="preserve">Council Member Leibert moved to approve the donation of $1,000.00 from Keno funds to the Chamber for a Digital sign.  Council Member Schneider seconded.  </w:t>
      </w:r>
      <w:proofErr w:type="gramStart"/>
      <w:r>
        <w:rPr>
          <w:rFonts w:ascii="Arial" w:hAnsi="Arial" w:cs="Arial"/>
        </w:rPr>
        <w:t>Voting yea:  Oeltjen, Schneider,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Supervisor Reports were given.</w:t>
      </w:r>
    </w:p>
    <w:p w:rsidR="00D7242F" w:rsidRDefault="00D7242F" w:rsidP="00D7242F">
      <w:pPr>
        <w:rPr>
          <w:rFonts w:ascii="Arial" w:hAnsi="Arial" w:cs="Arial"/>
        </w:rPr>
      </w:pPr>
    </w:p>
    <w:p w:rsidR="00D7242F" w:rsidRDefault="00D7242F" w:rsidP="00D7242F">
      <w:pPr>
        <w:rPr>
          <w:rFonts w:ascii="Arial" w:hAnsi="Arial" w:cs="Arial"/>
        </w:rPr>
      </w:pPr>
      <w:r w:rsidRPr="00281ABD">
        <w:rPr>
          <w:rFonts w:ascii="Arial" w:hAnsi="Arial" w:cs="Arial"/>
        </w:rPr>
        <w:t xml:space="preserve">Mayor Kozeal announced that the Council was going into closed session for the protection of the public interest to </w:t>
      </w:r>
      <w:proofErr w:type="gramStart"/>
      <w:r>
        <w:rPr>
          <w:rFonts w:ascii="Arial" w:hAnsi="Arial" w:cs="Arial"/>
        </w:rPr>
        <w:t>discuss  employees</w:t>
      </w:r>
      <w:proofErr w:type="gramEnd"/>
      <w:r>
        <w:rPr>
          <w:rFonts w:ascii="Arial" w:hAnsi="Arial" w:cs="Arial"/>
        </w:rPr>
        <w:t>.</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Council Member </w:t>
      </w:r>
      <w:proofErr w:type="gramStart"/>
      <w:r>
        <w:rPr>
          <w:rFonts w:ascii="Arial" w:hAnsi="Arial" w:cs="Arial"/>
        </w:rPr>
        <w:t>Oeltjen  moved</w:t>
      </w:r>
      <w:proofErr w:type="gramEnd"/>
      <w:r>
        <w:rPr>
          <w:rFonts w:ascii="Arial" w:hAnsi="Arial" w:cs="Arial"/>
        </w:rPr>
        <w:t xml:space="preserve"> that the City of Sargent adjourn into Executive Session at the hour of 7:47 P.M. for the protection of the public interest to discuss employees  Council Member Leibert seconded.  </w:t>
      </w:r>
      <w:proofErr w:type="gramStart"/>
      <w:r>
        <w:rPr>
          <w:rFonts w:ascii="Arial" w:hAnsi="Arial" w:cs="Arial"/>
        </w:rPr>
        <w:t>Voting yea:  Oeltjen,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7242F" w:rsidRDefault="00D7242F" w:rsidP="00D7242F">
      <w:pPr>
        <w:rPr>
          <w:rFonts w:ascii="Arial" w:hAnsi="Arial" w:cs="Arial"/>
        </w:rPr>
      </w:pPr>
    </w:p>
    <w:p w:rsidR="00D7242F" w:rsidRDefault="00D7242F" w:rsidP="00D7242F">
      <w:pPr>
        <w:rPr>
          <w:rFonts w:ascii="Arial" w:hAnsi="Arial" w:cs="Arial"/>
        </w:rPr>
      </w:pPr>
      <w:r>
        <w:rPr>
          <w:rFonts w:ascii="Arial" w:hAnsi="Arial" w:cs="Arial"/>
        </w:rPr>
        <w:t xml:space="preserve">Council Member Oeltjen moved that the City of Sargent reconvene into regular session at the hour of 7:54 </w:t>
      </w:r>
      <w:proofErr w:type="gramStart"/>
      <w:r>
        <w:rPr>
          <w:rFonts w:ascii="Arial" w:hAnsi="Arial" w:cs="Arial"/>
        </w:rPr>
        <w:t>P.M..</w:t>
      </w:r>
      <w:proofErr w:type="gramEnd"/>
      <w:r>
        <w:rPr>
          <w:rFonts w:ascii="Arial" w:hAnsi="Arial" w:cs="Arial"/>
        </w:rPr>
        <w:t xml:space="preserve">  Council Member Leibert seconded.  </w:t>
      </w:r>
      <w:proofErr w:type="gramStart"/>
      <w:r>
        <w:rPr>
          <w:rFonts w:ascii="Arial" w:hAnsi="Arial" w:cs="Arial"/>
        </w:rPr>
        <w:t>Voting yea: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7242F" w:rsidRDefault="00D7242F" w:rsidP="00D7242F">
      <w:pPr>
        <w:rPr>
          <w:rFonts w:ascii="Arial" w:hAnsi="Arial" w:cs="Arial"/>
        </w:rPr>
      </w:pPr>
      <w:r>
        <w:rPr>
          <w:rFonts w:ascii="Arial" w:hAnsi="Arial" w:cs="Arial"/>
        </w:rPr>
        <w:t xml:space="preserve"> </w:t>
      </w:r>
    </w:p>
    <w:p w:rsidR="00D7242F" w:rsidRPr="00281ABD" w:rsidRDefault="00D7242F" w:rsidP="00D7242F">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Leibert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Schneider,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7:55 P.M.</w:t>
      </w:r>
    </w:p>
    <w:p w:rsidR="00D7242F" w:rsidRDefault="00D7242F" w:rsidP="00D7242F"/>
    <w:p w:rsidR="00D7242F" w:rsidRDefault="00D7242F" w:rsidP="00D7242F">
      <w:pPr>
        <w:rPr>
          <w:rFonts w:ascii="Arial" w:hAnsi="Arial" w:cs="Arial"/>
        </w:rPr>
      </w:pPr>
    </w:p>
    <w:p w:rsidR="00D7242F" w:rsidRDefault="00D7242F" w:rsidP="00D7242F">
      <w:pPr>
        <w:rPr>
          <w:rFonts w:ascii="Arial" w:hAnsi="Arial" w:cs="Arial"/>
        </w:rPr>
      </w:pPr>
    </w:p>
    <w:p w:rsidR="00D7242F" w:rsidRPr="00281ABD" w:rsidRDefault="00D7242F" w:rsidP="00D7242F">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D7242F" w:rsidRPr="00281ABD" w:rsidRDefault="00D7242F" w:rsidP="00D7242F">
      <w:pPr>
        <w:tabs>
          <w:tab w:val="left" w:pos="5040"/>
          <w:tab w:val="right" w:leader="underscore" w:pos="9360"/>
        </w:tabs>
        <w:rPr>
          <w:rFonts w:ascii="Arial" w:hAnsi="Arial" w:cs="Arial"/>
        </w:rPr>
      </w:pPr>
      <w:r w:rsidRPr="00281ABD">
        <w:rPr>
          <w:rFonts w:ascii="Arial" w:hAnsi="Arial" w:cs="Arial"/>
        </w:rPr>
        <w:tab/>
        <w:t xml:space="preserve">                                  Mayor</w:t>
      </w:r>
    </w:p>
    <w:p w:rsidR="00D7242F" w:rsidRDefault="00D7242F" w:rsidP="00D7242F">
      <w:pPr>
        <w:tabs>
          <w:tab w:val="left" w:pos="5040"/>
          <w:tab w:val="right" w:leader="underscore" w:pos="9360"/>
        </w:tabs>
        <w:rPr>
          <w:rFonts w:ascii="Arial" w:hAnsi="Arial" w:cs="Arial"/>
        </w:rPr>
      </w:pPr>
    </w:p>
    <w:p w:rsidR="00D7242F" w:rsidRDefault="00D7242F" w:rsidP="00D7242F">
      <w:pPr>
        <w:rPr>
          <w:rFonts w:ascii="Arial" w:hAnsi="Arial" w:cs="Arial"/>
        </w:rPr>
      </w:pPr>
      <w:r w:rsidRPr="00281ABD">
        <w:rPr>
          <w:rFonts w:ascii="Arial" w:hAnsi="Arial" w:cs="Arial"/>
        </w:rPr>
        <w:t>_______</w:t>
      </w:r>
      <w:r>
        <w:rPr>
          <w:rFonts w:ascii="Arial" w:hAnsi="Arial" w:cs="Arial"/>
        </w:rPr>
        <w:t>___________________________</w:t>
      </w:r>
    </w:p>
    <w:p w:rsidR="00D7242F" w:rsidRDefault="00D7242F" w:rsidP="00D7242F">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D7242F" w:rsidRDefault="00D7242F" w:rsidP="00D7242F">
      <w:pPr>
        <w:rPr>
          <w:rFonts w:ascii="Arial" w:hAnsi="Arial" w:cs="Arial"/>
        </w:rPr>
      </w:pPr>
      <w:r>
        <w:rPr>
          <w:rFonts w:ascii="Arial" w:hAnsi="Arial" w:cs="Arial"/>
        </w:rPr>
        <w:t xml:space="preserve"> </w:t>
      </w:r>
    </w:p>
    <w:p w:rsidR="00D7242F" w:rsidRDefault="00D7242F" w:rsidP="00D7242F">
      <w:pPr>
        <w:rPr>
          <w:rFonts w:ascii="Arial" w:hAnsi="Arial" w:cs="Arial"/>
        </w:rPr>
      </w:pPr>
    </w:p>
    <w:p w:rsidR="00D7242F" w:rsidRDefault="00D7242F" w:rsidP="00D7242F">
      <w:pPr>
        <w:rPr>
          <w:rFonts w:ascii="Arial" w:hAnsi="Arial" w:cs="Arial"/>
        </w:rPr>
      </w:pPr>
    </w:p>
    <w:p w:rsidR="00D7242F" w:rsidRDefault="00D7242F" w:rsidP="00D7242F">
      <w:pPr>
        <w:rPr>
          <w:rFonts w:ascii="Arial" w:hAnsi="Arial" w:cs="Arial"/>
        </w:rPr>
      </w:pPr>
    </w:p>
    <w:tbl>
      <w:tblPr>
        <w:tblW w:w="6960" w:type="dxa"/>
        <w:tblInd w:w="93" w:type="dxa"/>
        <w:tblLook w:val="04A0" w:firstRow="1" w:lastRow="0" w:firstColumn="1" w:lastColumn="0" w:noHBand="0" w:noVBand="1"/>
      </w:tblPr>
      <w:tblGrid>
        <w:gridCol w:w="222"/>
        <w:gridCol w:w="1219"/>
        <w:gridCol w:w="1291"/>
        <w:gridCol w:w="3280"/>
        <w:gridCol w:w="1120"/>
      </w:tblGrid>
      <w:tr w:rsidR="00D7242F" w:rsidRPr="009237E2" w:rsidTr="00ED3F5A">
        <w:trPr>
          <w:trHeight w:val="300"/>
        </w:trPr>
        <w:tc>
          <w:tcPr>
            <w:tcW w:w="2560" w:type="dxa"/>
            <w:gridSpan w:val="3"/>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b/>
                <w:bCs/>
                <w:color w:val="000000"/>
                <w:sz w:val="22"/>
                <w:szCs w:val="22"/>
              </w:rPr>
            </w:pPr>
            <w:r w:rsidRPr="009237E2">
              <w:rPr>
                <w:rFonts w:ascii="Calibri" w:hAnsi="Calibri"/>
                <w:b/>
                <w:bCs/>
                <w:color w:val="000000"/>
                <w:sz w:val="22"/>
                <w:szCs w:val="22"/>
              </w:rPr>
              <w:t>Community Development</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6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b/>
                <w:bCs/>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b/>
                <w:bCs/>
                <w:color w:val="000000"/>
                <w:u w:val="single"/>
              </w:rPr>
            </w:pPr>
            <w:r w:rsidRPr="009237E2">
              <w:rPr>
                <w:rFonts w:ascii="Arial" w:hAnsi="Arial" w:cs="Arial"/>
                <w:b/>
                <w:bCs/>
                <w:color w:val="000000"/>
                <w:u w:val="single"/>
              </w:rPr>
              <w:t>Check #</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b/>
                <w:bCs/>
                <w:color w:val="000000"/>
                <w:u w:val="single"/>
              </w:rPr>
            </w:pPr>
            <w:r w:rsidRPr="009237E2">
              <w:rPr>
                <w:rFonts w:ascii="Arial" w:hAnsi="Arial" w:cs="Arial"/>
                <w:b/>
                <w:bCs/>
                <w:color w:val="000000"/>
                <w:u w:val="single"/>
              </w:rPr>
              <w:t>Date</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rPr>
                <w:rFonts w:ascii="Arial" w:hAnsi="Arial" w:cs="Arial"/>
                <w:b/>
                <w:bCs/>
                <w:color w:val="000000"/>
                <w:u w:val="single"/>
              </w:rPr>
            </w:pPr>
            <w:r w:rsidRPr="009237E2">
              <w:rPr>
                <w:rFonts w:ascii="Arial" w:hAnsi="Arial" w:cs="Arial"/>
                <w:b/>
                <w:bCs/>
                <w:color w:val="000000"/>
              </w:rPr>
              <w:t xml:space="preserve">     </w:t>
            </w:r>
            <w:r w:rsidRPr="009237E2">
              <w:rPr>
                <w:rFonts w:ascii="Arial" w:hAnsi="Arial" w:cs="Arial"/>
                <w:b/>
                <w:bCs/>
                <w:color w:val="000000"/>
                <w:u w:val="single"/>
              </w:rPr>
              <w:t>Paid To</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b/>
                <w:bCs/>
                <w:color w:val="000000"/>
                <w:sz w:val="22"/>
                <w:szCs w:val="22"/>
              </w:rPr>
            </w:pPr>
            <w:r w:rsidRPr="009237E2">
              <w:rPr>
                <w:rFonts w:ascii="Calibri" w:hAnsi="Calibri"/>
                <w:b/>
                <w:bCs/>
                <w:color w:val="000000"/>
                <w:sz w:val="22"/>
                <w:szCs w:val="22"/>
              </w:rPr>
              <w:t>Amount</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b/>
                <w:bCs/>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121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proofErr w:type="spellStart"/>
            <w:r w:rsidRPr="009237E2">
              <w:rPr>
                <w:rFonts w:ascii="Arial" w:hAnsi="Arial" w:cs="Arial"/>
                <w:color w:val="000000"/>
                <w:sz w:val="18"/>
                <w:szCs w:val="18"/>
              </w:rPr>
              <w:t>KBear</w:t>
            </w:r>
            <w:proofErr w:type="spellEnd"/>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63.00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b/>
                <w:bCs/>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Junk Jaunt Ad</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2560" w:type="dxa"/>
            <w:gridSpan w:val="3"/>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b/>
                <w:bCs/>
                <w:color w:val="000000"/>
              </w:rPr>
            </w:pPr>
            <w:r w:rsidRPr="009237E2">
              <w:rPr>
                <w:rFonts w:ascii="Arial" w:hAnsi="Arial" w:cs="Arial"/>
                <w:b/>
                <w:bCs/>
                <w:color w:val="000000"/>
              </w:rPr>
              <w:t>Community Center</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b/>
                <w:bCs/>
                <w:color w:val="000000"/>
                <w:u w:val="single"/>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b/>
                <w:bCs/>
                <w:color w:val="000000"/>
                <w:u w:val="single"/>
              </w:rPr>
            </w:pP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1506</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96.31</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1507</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82.27</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1508</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111.59</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1269" w:type="dxa"/>
            <w:gridSpan w:val="2"/>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b/>
                <w:bCs/>
                <w:color w:val="000000"/>
              </w:rPr>
            </w:pPr>
            <w:r w:rsidRPr="009237E2">
              <w:rPr>
                <w:rFonts w:ascii="Arial" w:hAnsi="Arial" w:cs="Arial"/>
                <w:b/>
                <w:bCs/>
                <w:color w:val="000000"/>
              </w:rPr>
              <w:t>Municipal</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Calibri" w:hAnsi="Calibri"/>
                <w:color w:val="000000"/>
                <w:sz w:val="22"/>
                <w:szCs w:val="22"/>
              </w:rPr>
            </w:pPr>
            <w:r w:rsidRPr="009237E2">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6"/>
                <w:szCs w:val="16"/>
              </w:rPr>
            </w:pPr>
            <w:r w:rsidRPr="009237E2">
              <w:rPr>
                <w:rFonts w:ascii="Arial" w:hAnsi="Arial" w:cs="Arial"/>
                <w:color w:val="000000"/>
                <w:sz w:val="16"/>
                <w:szCs w:val="16"/>
              </w:rPr>
              <w:t xml:space="preserve"> </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b/>
                <w:bCs/>
                <w:color w:val="000000"/>
                <w:u w:val="single"/>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b/>
                <w:bCs/>
                <w:color w:val="000000"/>
                <w:u w:val="single"/>
              </w:rPr>
            </w:pP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166</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9/28/2016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97.96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9739</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Barco Municipal Products, Inc.</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557.62</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Repairs &amp;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9740</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22.58</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Corner Market</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20.23</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9742</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Don's Auto Parts </w:t>
            </w:r>
            <w:proofErr w:type="spellStart"/>
            <w:r w:rsidRPr="009237E2">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41.75</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9743</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84.65</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Equip Repairs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9744</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Reece L. Jensen</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113.40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roofErr w:type="spellStart"/>
            <w:r w:rsidRPr="009237E2">
              <w:rPr>
                <w:rFonts w:ascii="Arial" w:hAnsi="Arial" w:cs="Arial"/>
                <w:color w:val="000000"/>
                <w:sz w:val="18"/>
                <w:szCs w:val="18"/>
              </w:rPr>
              <w:t>Milage</w:t>
            </w:r>
            <w:proofErr w:type="spellEnd"/>
            <w:r w:rsidRPr="009237E2">
              <w:rPr>
                <w:rFonts w:ascii="Arial" w:hAnsi="Arial" w:cs="Arial"/>
                <w:color w:val="000000"/>
                <w:sz w:val="18"/>
                <w:szCs w:val="18"/>
              </w:rPr>
              <w:t xml:space="preserve"> to mosquito school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9746</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286.21</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9747</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Road Builders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164.06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Repairs &amp;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9748</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119.00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9749</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159.73</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9750</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228.86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9751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One Call Concepts, </w:t>
            </w:r>
            <w:proofErr w:type="spellStart"/>
            <w:r w:rsidRPr="009237E2">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4.56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Diggers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vAlign w:val="bottom"/>
            <w:hideMark/>
          </w:tcPr>
          <w:p w:rsidR="00D7242F" w:rsidRPr="009237E2" w:rsidRDefault="00D7242F" w:rsidP="00ED3F5A">
            <w:pPr>
              <w:jc w:val="left"/>
              <w:rPr>
                <w:rFonts w:ascii="Arial" w:hAnsi="Arial" w:cs="Arial"/>
                <w:color w:val="000000"/>
                <w:sz w:val="16"/>
                <w:szCs w:val="16"/>
              </w:rPr>
            </w:pPr>
            <w:r w:rsidRPr="009237E2">
              <w:rPr>
                <w:rFonts w:ascii="Arial" w:hAnsi="Arial" w:cs="Arial"/>
                <w:color w:val="000000"/>
                <w:sz w:val="16"/>
                <w:szCs w:val="16"/>
              </w:rPr>
              <w:t xml:space="preserve"> </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October  Municipal Payroll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Calibri" w:hAnsi="Calibri"/>
                <w:color w:val="000000"/>
                <w:sz w:val="22"/>
                <w:szCs w:val="22"/>
              </w:rPr>
            </w:pPr>
            <w:r w:rsidRPr="009237E2">
              <w:rPr>
                <w:rFonts w:ascii="Calibri" w:hAnsi="Calibri"/>
                <w:color w:val="000000"/>
                <w:sz w:val="22"/>
                <w:szCs w:val="22"/>
              </w:rPr>
              <w:t>6,289.44</w:t>
            </w:r>
          </w:p>
        </w:tc>
      </w:tr>
      <w:tr w:rsidR="00D7242F" w:rsidRPr="009237E2" w:rsidTr="00ED3F5A">
        <w:trPr>
          <w:trHeight w:val="300"/>
        </w:trPr>
        <w:tc>
          <w:tcPr>
            <w:tcW w:w="1269" w:type="dxa"/>
            <w:gridSpan w:val="2"/>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r w:rsidRPr="009237E2">
              <w:rPr>
                <w:rFonts w:ascii="Calibri" w:hAnsi="Calibri"/>
                <w:color w:val="000000"/>
                <w:sz w:val="22"/>
                <w:szCs w:val="22"/>
              </w:rPr>
              <w:t>Utility</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6"/>
                <w:szCs w:val="16"/>
              </w:rPr>
            </w:pPr>
            <w:r w:rsidRPr="009237E2">
              <w:rPr>
                <w:rFonts w:ascii="Arial" w:hAnsi="Arial" w:cs="Arial"/>
                <w:color w:val="000000"/>
                <w:sz w:val="16"/>
                <w:szCs w:val="16"/>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156.33</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11492</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Central District Health Department</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232.50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11493</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Danielle Roe</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80.21</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Meter deposit refund</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11494</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proofErr w:type="spellStart"/>
            <w:r w:rsidRPr="009237E2">
              <w:rPr>
                <w:rFonts w:ascii="Arial" w:hAnsi="Arial" w:cs="Arial"/>
                <w:color w:val="000000"/>
                <w:sz w:val="18"/>
                <w:szCs w:val="18"/>
              </w:rPr>
              <w:t>Dept</w:t>
            </w:r>
            <w:proofErr w:type="spellEnd"/>
            <w:r w:rsidRPr="009237E2">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4,856.07</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Purchas Power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11495</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Dolly Grause</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10.00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Uniform repair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11496</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579.83</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Customer </w:t>
            </w:r>
            <w:proofErr w:type="spellStart"/>
            <w:r w:rsidRPr="009237E2">
              <w:rPr>
                <w:rFonts w:ascii="Arial" w:hAnsi="Arial" w:cs="Arial"/>
                <w:color w:val="000000"/>
                <w:sz w:val="18"/>
                <w:szCs w:val="18"/>
              </w:rPr>
              <w:t>pymts</w:t>
            </w:r>
            <w:proofErr w:type="spellEnd"/>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11497</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142.11</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11498</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7,066.14</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Disposal fee -  $6,591.14</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City Roll-off -  $   950.00</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11499</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Reece L. Jensen</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99.35</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Mileage &amp; Meal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11500</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League Of Nebraska Municipalities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443.00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Training</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11502</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NE Public Health </w:t>
            </w:r>
            <w:proofErr w:type="spellStart"/>
            <w:r w:rsidRPr="009237E2">
              <w:rPr>
                <w:rFonts w:ascii="Arial" w:hAnsi="Arial" w:cs="Arial"/>
                <w:color w:val="000000"/>
                <w:sz w:val="18"/>
                <w:szCs w:val="18"/>
              </w:rPr>
              <w:t>Env</w:t>
            </w:r>
            <w:proofErr w:type="spellEnd"/>
            <w:r w:rsidRPr="009237E2">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628.00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11503</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NE Rural Water Association</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125.00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11504</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NMPP</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1,921.58</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Services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11505</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Prairie </w:t>
            </w:r>
            <w:proofErr w:type="spellStart"/>
            <w:r w:rsidRPr="009237E2">
              <w:rPr>
                <w:rFonts w:ascii="Arial" w:hAnsi="Arial" w:cs="Arial"/>
                <w:color w:val="000000"/>
                <w:sz w:val="18"/>
                <w:szCs w:val="18"/>
              </w:rPr>
              <w:t>Eyecare</w:t>
            </w:r>
            <w:proofErr w:type="spellEnd"/>
            <w:r w:rsidRPr="009237E2">
              <w:rPr>
                <w:rFonts w:ascii="Arial" w:hAnsi="Arial" w:cs="Arial"/>
                <w:color w:val="000000"/>
                <w:sz w:val="18"/>
                <w:szCs w:val="18"/>
              </w:rPr>
              <w:t xml:space="preserve"> Center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186.00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Eye wear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11506</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Sargent Drilling Co</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450.00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Efficiency Test</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11508</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154.96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11509</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T&amp;R Electric</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6,000.00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Transformer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11510</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254.02</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Wesco Receivables Corp</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3,587.50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11512</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10/10/2016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proofErr w:type="spellStart"/>
            <w:r w:rsidRPr="009237E2">
              <w:rPr>
                <w:rFonts w:ascii="Arial" w:hAnsi="Arial" w:cs="Arial"/>
                <w:color w:val="000000"/>
                <w:sz w:val="18"/>
                <w:szCs w:val="18"/>
              </w:rPr>
              <w:t>Kriz</w:t>
            </w:r>
            <w:proofErr w:type="spellEnd"/>
            <w:r w:rsidRPr="009237E2">
              <w:rPr>
                <w:rFonts w:ascii="Arial" w:hAnsi="Arial" w:cs="Arial"/>
                <w:color w:val="000000"/>
                <w:sz w:val="18"/>
                <w:szCs w:val="18"/>
              </w:rPr>
              <w:t>-Davis Co.</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11,176.73</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11513</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64.80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11514</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10/11/2016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Prairie </w:t>
            </w:r>
            <w:proofErr w:type="spellStart"/>
            <w:r w:rsidRPr="009237E2">
              <w:rPr>
                <w:rFonts w:ascii="Arial" w:hAnsi="Arial" w:cs="Arial"/>
                <w:color w:val="000000"/>
                <w:sz w:val="18"/>
                <w:szCs w:val="18"/>
              </w:rPr>
              <w:t>Eyecare</w:t>
            </w:r>
            <w:proofErr w:type="spellEnd"/>
            <w:r w:rsidRPr="009237E2">
              <w:rPr>
                <w:rFonts w:ascii="Arial" w:hAnsi="Arial" w:cs="Arial"/>
                <w:color w:val="000000"/>
                <w:sz w:val="18"/>
                <w:szCs w:val="18"/>
              </w:rPr>
              <w:t xml:space="preserve"> Center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446.00</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Eye Wear</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11519</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10/21/2016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639.91</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11521</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center"/>
              <w:rPr>
                <w:rFonts w:ascii="Arial" w:hAnsi="Arial" w:cs="Arial"/>
                <w:color w:val="000000"/>
                <w:sz w:val="18"/>
                <w:szCs w:val="18"/>
              </w:rPr>
            </w:pPr>
            <w:r w:rsidRPr="009237E2">
              <w:rPr>
                <w:rFonts w:ascii="Arial" w:hAnsi="Arial" w:cs="Arial"/>
                <w:color w:val="000000"/>
                <w:sz w:val="18"/>
                <w:szCs w:val="18"/>
              </w:rPr>
              <w:t>10/21/2016</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Verizon</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Arial" w:hAnsi="Arial" w:cs="Arial"/>
                <w:color w:val="000000"/>
                <w:sz w:val="18"/>
                <w:szCs w:val="18"/>
              </w:rPr>
            </w:pPr>
            <w:r w:rsidRPr="009237E2">
              <w:rPr>
                <w:rFonts w:ascii="Arial" w:hAnsi="Arial" w:cs="Arial"/>
                <w:color w:val="000000"/>
                <w:sz w:val="18"/>
                <w:szCs w:val="18"/>
              </w:rPr>
              <w:t>488.66</w:t>
            </w: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w:t>
            </w: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 xml:space="preserve">     Police Supplies</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r>
      <w:tr w:rsidR="00D7242F" w:rsidRPr="009237E2" w:rsidTr="00ED3F5A">
        <w:trPr>
          <w:trHeight w:val="300"/>
        </w:trPr>
        <w:tc>
          <w:tcPr>
            <w:tcW w:w="50"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1219" w:type="dxa"/>
            <w:tcBorders>
              <w:top w:val="nil"/>
              <w:left w:val="nil"/>
              <w:bottom w:val="nil"/>
              <w:right w:val="nil"/>
            </w:tcBorders>
            <w:shd w:val="clear" w:color="auto" w:fill="auto"/>
            <w:vAlign w:val="bottom"/>
            <w:hideMark/>
          </w:tcPr>
          <w:p w:rsidR="00D7242F" w:rsidRPr="009237E2" w:rsidRDefault="00D7242F" w:rsidP="00ED3F5A">
            <w:pPr>
              <w:jc w:val="left"/>
              <w:rPr>
                <w:rFonts w:ascii="Arial" w:hAnsi="Arial" w:cs="Arial"/>
                <w:color w:val="000000"/>
                <w:sz w:val="16"/>
                <w:szCs w:val="16"/>
              </w:rPr>
            </w:pPr>
            <w:r w:rsidRPr="009237E2">
              <w:rPr>
                <w:rFonts w:ascii="Arial" w:hAnsi="Arial" w:cs="Arial"/>
                <w:color w:val="000000"/>
                <w:sz w:val="16"/>
                <w:szCs w:val="16"/>
              </w:rPr>
              <w:t xml:space="preserve"> </w:t>
            </w:r>
          </w:p>
        </w:tc>
        <w:tc>
          <w:tcPr>
            <w:tcW w:w="1291" w:type="dxa"/>
            <w:tcBorders>
              <w:top w:val="nil"/>
              <w:left w:val="nil"/>
              <w:bottom w:val="nil"/>
              <w:right w:val="nil"/>
            </w:tcBorders>
            <w:shd w:val="clear" w:color="auto" w:fill="auto"/>
            <w:noWrap/>
            <w:vAlign w:val="bottom"/>
            <w:hideMark/>
          </w:tcPr>
          <w:p w:rsidR="00D7242F" w:rsidRPr="009237E2" w:rsidRDefault="00D7242F" w:rsidP="00ED3F5A">
            <w:pPr>
              <w:jc w:val="left"/>
              <w:rPr>
                <w:rFonts w:ascii="Calibri" w:hAnsi="Calibri"/>
                <w:color w:val="000000"/>
                <w:sz w:val="22"/>
                <w:szCs w:val="22"/>
              </w:rPr>
            </w:pPr>
          </w:p>
        </w:tc>
        <w:tc>
          <w:tcPr>
            <w:tcW w:w="3280" w:type="dxa"/>
            <w:tcBorders>
              <w:top w:val="nil"/>
              <w:left w:val="nil"/>
              <w:bottom w:val="nil"/>
              <w:right w:val="nil"/>
            </w:tcBorders>
            <w:shd w:val="clear" w:color="auto" w:fill="auto"/>
            <w:noWrap/>
            <w:vAlign w:val="bottom"/>
            <w:hideMark/>
          </w:tcPr>
          <w:p w:rsidR="00D7242F" w:rsidRPr="009237E2" w:rsidRDefault="00D7242F" w:rsidP="00ED3F5A">
            <w:pPr>
              <w:jc w:val="left"/>
              <w:rPr>
                <w:rFonts w:ascii="Arial" w:hAnsi="Arial" w:cs="Arial"/>
                <w:color w:val="000000"/>
                <w:sz w:val="18"/>
                <w:szCs w:val="18"/>
              </w:rPr>
            </w:pPr>
            <w:r w:rsidRPr="009237E2">
              <w:rPr>
                <w:rFonts w:ascii="Arial" w:hAnsi="Arial" w:cs="Arial"/>
                <w:color w:val="000000"/>
                <w:sz w:val="18"/>
                <w:szCs w:val="18"/>
              </w:rPr>
              <w:t>October  Utility Payroll</w:t>
            </w:r>
          </w:p>
        </w:tc>
        <w:tc>
          <w:tcPr>
            <w:tcW w:w="1120" w:type="dxa"/>
            <w:tcBorders>
              <w:top w:val="nil"/>
              <w:left w:val="nil"/>
              <w:bottom w:val="nil"/>
              <w:right w:val="nil"/>
            </w:tcBorders>
            <w:shd w:val="clear" w:color="auto" w:fill="auto"/>
            <w:noWrap/>
            <w:vAlign w:val="bottom"/>
            <w:hideMark/>
          </w:tcPr>
          <w:p w:rsidR="00D7242F" w:rsidRPr="009237E2" w:rsidRDefault="00D7242F" w:rsidP="00ED3F5A">
            <w:pPr>
              <w:jc w:val="right"/>
              <w:rPr>
                <w:rFonts w:ascii="Calibri" w:hAnsi="Calibri"/>
                <w:color w:val="000000"/>
                <w:sz w:val="22"/>
                <w:szCs w:val="22"/>
              </w:rPr>
            </w:pPr>
            <w:r w:rsidRPr="009237E2">
              <w:rPr>
                <w:rFonts w:ascii="Calibri" w:hAnsi="Calibri"/>
                <w:color w:val="000000"/>
                <w:sz w:val="22"/>
                <w:szCs w:val="22"/>
              </w:rPr>
              <w:t xml:space="preserve">   21,907.53 </w:t>
            </w:r>
          </w:p>
        </w:tc>
      </w:tr>
    </w:tbl>
    <w:p w:rsidR="00D7242F" w:rsidRDefault="00D7242F" w:rsidP="00D7242F">
      <w:pPr>
        <w:rPr>
          <w:rFonts w:ascii="Arial" w:hAnsi="Arial" w:cs="Arial"/>
        </w:rPr>
      </w:pPr>
    </w:p>
    <w:p w:rsidR="00D7242F" w:rsidRDefault="00D7242F" w:rsidP="00D7242F">
      <w:pPr>
        <w:rPr>
          <w:rFonts w:ascii="Arial" w:hAnsi="Arial" w:cs="Arial"/>
        </w:rPr>
      </w:pPr>
    </w:p>
    <w:p w:rsidR="00D7242F" w:rsidRDefault="00D7242F" w:rsidP="00D7242F">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2F"/>
    <w:rsid w:val="000A51A9"/>
    <w:rsid w:val="0069307E"/>
    <w:rsid w:val="00CD6ED7"/>
    <w:rsid w:val="00D7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2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42F"/>
    <w:pPr>
      <w:jc w:val="center"/>
    </w:pPr>
    <w:rPr>
      <w:sz w:val="24"/>
    </w:rPr>
  </w:style>
  <w:style w:type="character" w:customStyle="1" w:styleId="TitleChar">
    <w:name w:val="Title Char"/>
    <w:basedOn w:val="DefaultParagraphFont"/>
    <w:link w:val="Title"/>
    <w:rsid w:val="00D7242F"/>
    <w:rPr>
      <w:rFonts w:ascii="Times New Roman" w:eastAsia="Times New Roman" w:hAnsi="Times New Roman" w:cs="Times New Roman"/>
      <w:sz w:val="24"/>
      <w:szCs w:val="20"/>
    </w:rPr>
  </w:style>
  <w:style w:type="paragraph" w:styleId="BodyText">
    <w:name w:val="Body Text"/>
    <w:basedOn w:val="Normal"/>
    <w:link w:val="BodyTextChar"/>
    <w:rsid w:val="00D7242F"/>
    <w:rPr>
      <w:sz w:val="24"/>
    </w:rPr>
  </w:style>
  <w:style w:type="character" w:customStyle="1" w:styleId="BodyTextChar">
    <w:name w:val="Body Text Char"/>
    <w:basedOn w:val="DefaultParagraphFont"/>
    <w:link w:val="BodyText"/>
    <w:rsid w:val="00D7242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2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242F"/>
    <w:pPr>
      <w:jc w:val="center"/>
    </w:pPr>
    <w:rPr>
      <w:sz w:val="24"/>
    </w:rPr>
  </w:style>
  <w:style w:type="character" w:customStyle="1" w:styleId="TitleChar">
    <w:name w:val="Title Char"/>
    <w:basedOn w:val="DefaultParagraphFont"/>
    <w:link w:val="Title"/>
    <w:rsid w:val="00D7242F"/>
    <w:rPr>
      <w:rFonts w:ascii="Times New Roman" w:eastAsia="Times New Roman" w:hAnsi="Times New Roman" w:cs="Times New Roman"/>
      <w:sz w:val="24"/>
      <w:szCs w:val="20"/>
    </w:rPr>
  </w:style>
  <w:style w:type="paragraph" w:styleId="BodyText">
    <w:name w:val="Body Text"/>
    <w:basedOn w:val="Normal"/>
    <w:link w:val="BodyTextChar"/>
    <w:rsid w:val="00D7242F"/>
    <w:rPr>
      <w:sz w:val="24"/>
    </w:rPr>
  </w:style>
  <w:style w:type="character" w:customStyle="1" w:styleId="BodyTextChar">
    <w:name w:val="Body Text Char"/>
    <w:basedOn w:val="DefaultParagraphFont"/>
    <w:link w:val="BodyText"/>
    <w:rsid w:val="00D7242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2016-11-30T14:20:00Z</dcterms:created>
  <dcterms:modified xsi:type="dcterms:W3CDTF">2016-11-30T14:21:00Z</dcterms:modified>
</cp:coreProperties>
</file>